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6" w:rsidRPr="008E2316" w:rsidRDefault="008E2316" w:rsidP="008E2316">
      <w:pPr>
        <w:shd w:val="clear" w:color="auto" w:fill="FFFFFF"/>
        <w:spacing w:before="150" w:after="150" w:line="600" w:lineRule="atLeast"/>
        <w:outlineLvl w:val="1"/>
        <w:rPr>
          <w:rFonts w:ascii="inherit" w:eastAsia="Times New Roman" w:hAnsi="inherit" w:cs="Times New Roman"/>
          <w:b/>
          <w:bCs/>
          <w:sz w:val="42"/>
          <w:szCs w:val="42"/>
        </w:rPr>
      </w:pPr>
      <w:r w:rsidRPr="008E2316">
        <w:rPr>
          <w:rFonts w:ascii="inherit" w:eastAsia="Times New Roman" w:hAnsi="inherit" w:cs="Times New Roman"/>
          <w:b/>
          <w:bCs/>
          <w:sz w:val="42"/>
          <w:szCs w:val="42"/>
        </w:rPr>
        <w:t>8. Summative Assignment for Contemporary Developments in Employment Relations (5DER/08)</w:t>
      </w:r>
    </w:p>
    <w:p w:rsidR="008E2316" w:rsidRPr="008E2316" w:rsidRDefault="008E2316" w:rsidP="008E231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E2316">
        <w:rPr>
          <w:rFonts w:ascii="Arial" w:eastAsia="Times New Roman" w:hAnsi="Arial" w:cs="Arial"/>
          <w:color w:val="222222"/>
          <w:sz w:val="20"/>
          <w:szCs w:val="20"/>
        </w:rPr>
        <w:pict>
          <v:rect id="_x0000_i1025" style="width:0;height:1.5pt" o:hralign="center" o:hrstd="t" o:hrnoshade="t" o:hr="t" fillcolor="#00a3e1" stroked="f"/>
        </w:pict>
      </w:r>
    </w:p>
    <w:p w:rsidR="008E2316" w:rsidRPr="008E2316" w:rsidRDefault="008E2316" w:rsidP="008E2316">
      <w:pPr>
        <w:shd w:val="clear" w:color="auto" w:fill="F0F0F0"/>
        <w:spacing w:before="150" w:after="150" w:line="300" w:lineRule="atLeast"/>
        <w:outlineLvl w:val="4"/>
        <w:rPr>
          <w:rFonts w:ascii="Arial" w:eastAsia="Times New Roman" w:hAnsi="Arial" w:cs="Arial"/>
          <w:b/>
          <w:bCs/>
          <w:color w:val="002855"/>
          <w:sz w:val="24"/>
          <w:szCs w:val="24"/>
        </w:rPr>
      </w:pPr>
      <w:r w:rsidRPr="008E2316">
        <w:rPr>
          <w:rFonts w:ascii="Arial" w:eastAsia="Times New Roman" w:hAnsi="Arial" w:cs="Arial"/>
          <w:b/>
          <w:bCs/>
          <w:color w:val="002855"/>
          <w:sz w:val="24"/>
          <w:szCs w:val="24"/>
        </w:rPr>
        <w:t>Learning outcomes:</w:t>
      </w:r>
    </w:p>
    <w:p w:rsidR="008E2316" w:rsidRPr="008E2316" w:rsidRDefault="008E2316" w:rsidP="008E231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338" w:lineRule="atLeast"/>
        <w:ind w:left="825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Understand the nature and context of employment relations.</w:t>
      </w:r>
    </w:p>
    <w:p w:rsidR="008E2316" w:rsidRPr="008E2316" w:rsidRDefault="008E2316" w:rsidP="008E231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338" w:lineRule="atLeast"/>
        <w:ind w:left="825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Know about employment relations legislation.</w:t>
      </w:r>
    </w:p>
    <w:p w:rsidR="008E2316" w:rsidRPr="008E2316" w:rsidRDefault="008E2316" w:rsidP="008E231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338" w:lineRule="atLeast"/>
        <w:ind w:left="825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Understands contemporary developments in employee involvement and participation</w:t>
      </w:r>
    </w:p>
    <w:p w:rsidR="008E2316" w:rsidRPr="008E2316" w:rsidRDefault="008E2316" w:rsidP="008E2316">
      <w:pPr>
        <w:numPr>
          <w:ilvl w:val="0"/>
          <w:numId w:val="1"/>
        </w:numPr>
        <w:shd w:val="clear" w:color="auto" w:fill="F0F0F0"/>
        <w:spacing w:before="100" w:beforeAutospacing="1" w:after="100" w:afterAutospacing="1" w:line="338" w:lineRule="atLeast"/>
        <w:ind w:left="825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Know about different forms of conflict </w:t>
      </w:r>
      <w:proofErr w:type="spellStart"/>
      <w:r w:rsidRPr="008E2316">
        <w:rPr>
          <w:rFonts w:ascii="Arial" w:eastAsia="Times New Roman" w:hAnsi="Arial" w:cs="Arial"/>
          <w:color w:val="002855"/>
          <w:sz w:val="23"/>
          <w:szCs w:val="23"/>
        </w:rPr>
        <w:t>behaviour</w:t>
      </w:r>
      <w:proofErr w:type="spellEnd"/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 and dispute resolution.</w:t>
      </w:r>
    </w:p>
    <w:p w:rsidR="008E2316" w:rsidRPr="008E2316" w:rsidRDefault="008E2316" w:rsidP="008E2316">
      <w:pPr>
        <w:shd w:val="clear" w:color="auto" w:fill="F0F0F0"/>
        <w:spacing w:before="150" w:after="150" w:line="300" w:lineRule="atLeast"/>
        <w:outlineLvl w:val="4"/>
        <w:rPr>
          <w:rFonts w:ascii="Arial" w:eastAsia="Times New Roman" w:hAnsi="Arial" w:cs="Arial"/>
          <w:b/>
          <w:bCs/>
          <w:color w:val="002855"/>
          <w:sz w:val="24"/>
          <w:szCs w:val="24"/>
        </w:rPr>
      </w:pPr>
      <w:r w:rsidRPr="008E2316">
        <w:rPr>
          <w:rFonts w:ascii="Arial" w:eastAsia="Times New Roman" w:hAnsi="Arial" w:cs="Arial"/>
          <w:b/>
          <w:bCs/>
          <w:color w:val="002855"/>
          <w:sz w:val="24"/>
          <w:szCs w:val="24"/>
        </w:rPr>
        <w:t>Assessment brief/activity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You are required to provide written responses to each of the following six questions.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>Question 1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Provide a brief analysis of the indeterminacy of employment relations and an assessment of the factors which impact on employment relations. In your analysis, briefly compare and contrast </w:t>
      </w:r>
      <w:proofErr w:type="spellStart"/>
      <w:r w:rsidRPr="008E2316">
        <w:rPr>
          <w:rFonts w:ascii="Arial" w:eastAsia="Times New Roman" w:hAnsi="Arial" w:cs="Arial"/>
          <w:color w:val="002855"/>
          <w:sz w:val="23"/>
          <w:szCs w:val="23"/>
        </w:rPr>
        <w:t>unitarist</w:t>
      </w:r>
      <w:proofErr w:type="spellEnd"/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 and pluralist approaches.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>Question 2</w:t>
      </w:r>
    </w:p>
    <w:p w:rsidR="008E2316" w:rsidRPr="008E2316" w:rsidRDefault="008E2316" w:rsidP="008E231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Briefly critique the key features of the contract of employment.</w:t>
      </w:r>
    </w:p>
    <w:p w:rsidR="008E2316" w:rsidRPr="008E2316" w:rsidRDefault="008E2316" w:rsidP="008E2316">
      <w:pPr>
        <w:numPr>
          <w:ilvl w:val="0"/>
          <w:numId w:val="2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Identify the main sources of UK and EU employment relations law and include a brief summary of some of the main developments in individual and </w:t>
      </w:r>
      <w:hyperlink r:id="rId6" w:tgtFrame="_blank" w:tooltip="Employment Law" w:history="1">
        <w:r w:rsidRPr="008E2316">
          <w:rPr>
            <w:rFonts w:ascii="Arial" w:eastAsia="Times New Roman" w:hAnsi="Arial" w:cs="Arial"/>
            <w:color w:val="00A3E1"/>
            <w:sz w:val="23"/>
            <w:szCs w:val="23"/>
          </w:rPr>
          <w:t>employment law</w:t>
        </w:r>
      </w:hyperlink>
      <w:r w:rsidRPr="008E2316">
        <w:rPr>
          <w:rFonts w:ascii="Arial" w:eastAsia="Times New Roman" w:hAnsi="Arial" w:cs="Arial"/>
          <w:color w:val="002855"/>
          <w:sz w:val="23"/>
          <w:szCs w:val="23"/>
        </w:rPr>
        <w:t>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>Question 3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Provide a brief summary on how you would advise on the purpose and scope of statutory trade union recognition.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>Question 4</w:t>
      </w:r>
    </w:p>
    <w:p w:rsidR="008E2316" w:rsidRPr="008E2316" w:rsidRDefault="008E2316" w:rsidP="008E231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Clarify the key terms used in employee involvement and participation</w:t>
      </w:r>
    </w:p>
    <w:p w:rsidR="008E2316" w:rsidRPr="008E2316" w:rsidRDefault="008E2316" w:rsidP="008E231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Explain the extent to which they can strengthen employee voice in a union and non-union context.</w:t>
      </w:r>
    </w:p>
    <w:p w:rsidR="008E2316" w:rsidRPr="008E2316" w:rsidRDefault="008E2316" w:rsidP="008E2316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Provide a brief assessment of the link between employee voice and </w:t>
      </w:r>
      <w:proofErr w:type="spellStart"/>
      <w:r w:rsidRPr="008E2316">
        <w:rPr>
          <w:rFonts w:ascii="Arial" w:eastAsia="Times New Roman" w:hAnsi="Arial" w:cs="Arial"/>
          <w:color w:val="002855"/>
          <w:sz w:val="23"/>
          <w:szCs w:val="23"/>
        </w:rPr>
        <w:t>organisation</w:t>
      </w:r>
      <w:proofErr w:type="spellEnd"/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 performance.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lastRenderedPageBreak/>
        <w:t>Question 5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Briefly explain the differences between conflict and </w:t>
      </w:r>
      <w:proofErr w:type="spellStart"/>
      <w:r w:rsidRPr="008E2316">
        <w:rPr>
          <w:rFonts w:ascii="Arial" w:eastAsia="Times New Roman" w:hAnsi="Arial" w:cs="Arial"/>
          <w:color w:val="002855"/>
          <w:sz w:val="23"/>
          <w:szCs w:val="23"/>
        </w:rPr>
        <w:t>misbehaviour</w:t>
      </w:r>
      <w:proofErr w:type="spellEnd"/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 at work and between official and unofficial industrial action. In your answer, give a brief review of some contemporary trends in the type of conflict and industrial sanctions.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>Question 6</w:t>
      </w:r>
    </w:p>
    <w:p w:rsidR="008E2316" w:rsidRPr="008E2316" w:rsidRDefault="008E2316" w:rsidP="008E2316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Explain what is required to advise, coach and guide line managers in the skills for handling grievance or disputes in the workplace.</w:t>
      </w:r>
    </w:p>
    <w:p w:rsidR="008E2316" w:rsidRPr="008E2316" w:rsidRDefault="008E2316" w:rsidP="008E2316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338" w:lineRule="atLeast"/>
        <w:ind w:left="600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Distinguish between third-party conciliation, mediation and arbitration.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 xml:space="preserve">Evidence to be </w:t>
      </w:r>
      <w:proofErr w:type="gramStart"/>
      <w:r w:rsidRPr="008E2316">
        <w:rPr>
          <w:rFonts w:ascii="Arial" w:eastAsia="Times New Roman" w:hAnsi="Arial" w:cs="Arial"/>
          <w:b/>
          <w:bCs/>
          <w:color w:val="002855"/>
          <w:sz w:val="23"/>
          <w:szCs w:val="23"/>
        </w:rPr>
        <w:t>produced/required</w:t>
      </w:r>
      <w:proofErr w:type="gramEnd"/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>Written answers to each of the six questions of approximately 3,900 words in total (divided appropriately across the questions).</w:t>
      </w:r>
    </w:p>
    <w:p w:rsidR="008E2316" w:rsidRPr="008E2316" w:rsidRDefault="008E2316" w:rsidP="008E2316">
      <w:pPr>
        <w:shd w:val="clear" w:color="auto" w:fill="F0F0F0"/>
        <w:spacing w:after="150" w:line="338" w:lineRule="atLeast"/>
        <w:rPr>
          <w:rFonts w:ascii="Arial" w:eastAsia="Times New Roman" w:hAnsi="Arial" w:cs="Arial"/>
          <w:color w:val="002855"/>
          <w:sz w:val="23"/>
          <w:szCs w:val="23"/>
        </w:rPr>
      </w:pPr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You should relate academic concepts, theories and professional practice to the way </w:t>
      </w:r>
      <w:proofErr w:type="spellStart"/>
      <w:r w:rsidRPr="008E2316">
        <w:rPr>
          <w:rFonts w:ascii="Arial" w:eastAsia="Times New Roman" w:hAnsi="Arial" w:cs="Arial"/>
          <w:color w:val="002855"/>
          <w:sz w:val="23"/>
          <w:szCs w:val="23"/>
        </w:rPr>
        <w:t>organisations</w:t>
      </w:r>
      <w:proofErr w:type="spellEnd"/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 operate, in a critical and informed way, and with reference to key texts, articles and other publications and by using </w:t>
      </w:r>
      <w:proofErr w:type="spellStart"/>
      <w:r w:rsidRPr="008E2316">
        <w:rPr>
          <w:rFonts w:ascii="Arial" w:eastAsia="Times New Roman" w:hAnsi="Arial" w:cs="Arial"/>
          <w:color w:val="002855"/>
          <w:sz w:val="23"/>
          <w:szCs w:val="23"/>
        </w:rPr>
        <w:t>organisational</w:t>
      </w:r>
      <w:proofErr w:type="spellEnd"/>
      <w:r w:rsidRPr="008E2316">
        <w:rPr>
          <w:rFonts w:ascii="Arial" w:eastAsia="Times New Roman" w:hAnsi="Arial" w:cs="Arial"/>
          <w:color w:val="002855"/>
          <w:sz w:val="23"/>
          <w:szCs w:val="23"/>
        </w:rPr>
        <w:t xml:space="preserve"> examples for illustration.</w:t>
      </w:r>
    </w:p>
    <w:p w:rsidR="0066344B" w:rsidRDefault="0066344B">
      <w:bookmarkStart w:id="0" w:name="_GoBack"/>
      <w:bookmarkEnd w:id="0"/>
    </w:p>
    <w:sectPr w:rsidR="0066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880"/>
    <w:multiLevelType w:val="multilevel"/>
    <w:tmpl w:val="15B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C0DED"/>
    <w:multiLevelType w:val="multilevel"/>
    <w:tmpl w:val="E2D0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E4828"/>
    <w:multiLevelType w:val="multilevel"/>
    <w:tmpl w:val="F45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D67E1"/>
    <w:multiLevelType w:val="multilevel"/>
    <w:tmpl w:val="D2B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tDQ1NbcwNjI0NzdU0lEKTi0uzszPAykwrAUA8rfAfCwAAAA="/>
  </w:docVars>
  <w:rsids>
    <w:rsidRoot w:val="008E2316"/>
    <w:rsid w:val="0066344B"/>
    <w:rsid w:val="008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23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3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2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23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3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23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slearn.co.uk/mod/url/view.php?id=57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</dc:creator>
  <cp:lastModifiedBy>Yasir</cp:lastModifiedBy>
  <cp:revision>1</cp:revision>
  <dcterms:created xsi:type="dcterms:W3CDTF">2018-07-02T15:38:00Z</dcterms:created>
  <dcterms:modified xsi:type="dcterms:W3CDTF">2018-07-02T15:39:00Z</dcterms:modified>
</cp:coreProperties>
</file>